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  <w:t>15.07.2026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614</w:t>
      </w:r>
    </w:p>
    <w:p>
      <w:pPr>
        <w:pStyle w:val="Normal"/>
        <w:widowControl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tru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tru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482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820"/>
      </w:tblGrid>
      <w:tr>
        <w:trPr/>
        <w:tc>
          <w:tcPr>
            <w:tcW w:w="4820" w:type="dxa"/>
            <w:tcBorders/>
          </w:tcPr>
          <w:p>
            <w:pPr>
              <w:pStyle w:val="Normal"/>
              <w:rPr>
                <w:spacing w:val="-8"/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Социальная поддержка граждан в Вилючинском городском округе</w:t>
            </w:r>
            <w:r>
              <w:rPr>
                <w:spacing w:val="-8"/>
                <w:sz w:val="28"/>
                <w:szCs w:val="20"/>
              </w:rPr>
              <w:t>»</w:t>
            </w:r>
          </w:p>
          <w:p>
            <w:pPr>
              <w:pStyle w:val="Normal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</w:r>
          </w:p>
        </w:tc>
      </w:tr>
    </w:tbl>
    <w:p>
      <w:pPr>
        <w:pStyle w:val="Normal"/>
        <w:ind w:firstLine="720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</w:t>
      </w:r>
      <w:hyperlink r:id="rId4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 xml:space="preserve"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решением </w:t>
      </w:r>
      <w:r>
        <w:rPr>
          <w:sz w:val="28"/>
          <w:szCs w:val="28"/>
          <w:shd w:fill="FFFFFF" w:val="clear"/>
        </w:rPr>
        <w:t xml:space="preserve">Думы ВГО от 22.12.2025 № 31/7-8 </w:t>
      </w:r>
      <w:hyperlink r:id="rId5">
        <w:r>
          <w:rPr>
            <w:rStyle w:val="ListLabel20"/>
            <w:spacing w:val="-4"/>
            <w:sz w:val="28"/>
            <w:szCs w:val="28"/>
          </w:rPr>
          <w:t>«О местном бюджете на 2026 год и на плановый период 2027 и 2028 годов»</w:t>
        </w:r>
      </w:hyperlink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widowControl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true"/>
        <w:bidi w:val="0"/>
        <w:spacing w:lineRule="auto" w:line="240" w:before="0" w:after="0"/>
        <w:ind w:firstLine="794" w:left="0" w:right="0"/>
        <w:contextualSpacing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Социаль</w:t>
      </w:r>
      <w:bookmarkStart w:id="0" w:name="_GoBack"/>
      <w:bookmarkEnd w:id="0"/>
      <w:r>
        <w:rPr>
          <w:rFonts w:cs="Tahoma"/>
          <w:bCs/>
          <w:spacing w:val="2"/>
          <w:sz w:val="28"/>
          <w:szCs w:val="28"/>
        </w:rPr>
        <w:t>ная поддержка граждан в Вилючинском городском округе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18.12.2015 № 1631,</w:t>
        <w:br/>
        <w:t xml:space="preserve">следующие изменения:    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1134" w:leader="none"/>
        </w:tabs>
        <w:suppressAutoHyphens w:val="true"/>
        <w:bidi w:val="0"/>
        <w:spacing w:lineRule="auto" w:line="240" w:before="0" w:after="0"/>
        <w:ind w:firstLine="850" w:left="0" w:right="0"/>
        <w:contextualSpacing/>
        <w:jc w:val="both"/>
        <w:rPr>
          <w:spacing w:val="-8"/>
          <w:sz w:val="28"/>
          <w:szCs w:val="20"/>
        </w:rPr>
      </w:pPr>
      <w:r>
        <w:rPr>
          <w:spacing w:val="-8"/>
          <w:sz w:val="28"/>
          <w:szCs w:val="20"/>
        </w:rPr>
        <w:t>1.1 раздел «</w:t>
      </w:r>
      <w:r>
        <w:rPr>
          <w:rFonts w:cs="Tahoma"/>
          <w:spacing w:val="-1"/>
          <w:sz w:val="28"/>
          <w:szCs w:val="28"/>
        </w:rPr>
        <w:t xml:space="preserve">Сроки и этапы реализации Программы» </w:t>
      </w:r>
      <w:r>
        <w:rPr>
          <w:rFonts w:cs="Tahoma"/>
          <w:bCs/>
          <w:spacing w:val="2"/>
          <w:sz w:val="28"/>
          <w:szCs w:val="28"/>
        </w:rPr>
        <w:t>Программы изложить в следующей редакции: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both"/>
        <w:rPr>
          <w:spacing w:val="-8"/>
          <w:sz w:val="28"/>
          <w:szCs w:val="20"/>
        </w:rPr>
      </w:pPr>
      <w:r>
        <w:rPr>
          <w:rFonts w:cs="Tahoma"/>
          <w:bCs/>
          <w:spacing w:val="2"/>
          <w:sz w:val="28"/>
          <w:szCs w:val="28"/>
        </w:rPr>
        <w:t>2018 – 2029 годы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firstLine="850" w:left="0" w:right="0"/>
        <w:contextualSpacing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p>
      <w:pPr>
        <w:pStyle w:val="ListParagraph"/>
        <w:numPr>
          <w:ilvl w:val="0"/>
          <w:numId w:val="0"/>
        </w:numPr>
        <w:ind w:hanging="0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641" w:type="dxa"/>
        <w:jc w:val="left"/>
        <w:tblInd w:w="16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518"/>
        <w:gridCol w:w="6122"/>
      </w:tblGrid>
      <w:tr>
        <w:trPr/>
        <w:tc>
          <w:tcPr>
            <w:tcW w:w="3518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6122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объём финансирования Программы на 2018-2029 годы составляет – 1 889 688,98940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117 481,39381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113 555,97248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106 011,30593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143 038,01045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215 088,00518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205 141,43150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бюджет – 389 646,35038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9 892,00576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51 671,17000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53 035,30000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54 309,10000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54 309,10000 тыс. рублей;</w:t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краевой бюджет – 1 419 611,29235 тыс. рублей, в том числе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98 025,86172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107 190,38000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91 319,50236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114 093,58736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151 588,45925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152 106,13150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153 180,63150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153 180,63150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местный бюджет – 80 391,34667 тыс. рублей, из них по годам: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18 982,30095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5 799,74575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4 799,79781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0 000,00000 тыс. рублей;</w:t>
            </w:r>
          </w:p>
          <w:p>
            <w:pPr>
              <w:pStyle w:val="Normal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привлеченные средства – 40,00000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рублей;</w:t>
            </w:r>
          </w:p>
          <w:p>
            <w:pPr>
              <w:pStyle w:val="Normal"/>
              <w:spacing w:lineRule="auto" w:line="25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рублей.»</w:t>
            </w:r>
          </w:p>
        </w:tc>
      </w:tr>
    </w:tbl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1.3 раздел «Объемы и источники финансирования Подпрограммы 1 в разрезе источников  финансирования» Паспорта Подпрограммы 1 «Обеспечение мер социальной поддержки отдельных категорий граждан»  изложить в следующей редакции:</w:t>
      </w:r>
    </w:p>
    <w:tbl>
      <w:tblPr>
        <w:tblW w:w="958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5"/>
        <w:gridCol w:w="5900"/>
      </w:tblGrid>
      <w:tr>
        <w:trPr/>
        <w:tc>
          <w:tcPr>
            <w:tcW w:w="3685" w:type="dxa"/>
            <w:tcBorders/>
          </w:tcPr>
          <w:p>
            <w:pPr>
              <w:pStyle w:val="Normal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Подпрограммы 1 в разрезе источников финансирования</w:t>
            </w:r>
          </w:p>
        </w:tc>
        <w:tc>
          <w:tcPr>
            <w:tcW w:w="5900" w:type="dxa"/>
            <w:tcBorders/>
          </w:tcPr>
          <w:p>
            <w:pPr>
              <w:pStyle w:val="Normal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Подпрограммы 1 </w:t>
            </w:r>
            <w:r>
              <w:rPr>
                <w:color w:val="000000"/>
                <w:sz w:val="28"/>
                <w:szCs w:val="28"/>
              </w:rPr>
              <w:t xml:space="preserve">на 2018-2029 годы </w:t>
            </w:r>
            <w:r>
              <w:rPr>
                <w:sz w:val="28"/>
                <w:szCs w:val="28"/>
              </w:rPr>
              <w:t xml:space="preserve">составляет – </w:t>
            </w:r>
            <w:r>
              <w:rPr>
                <w:color w:val="000000"/>
                <w:sz w:val="28"/>
                <w:szCs w:val="28"/>
              </w:rPr>
              <w:t>1 886 114,22306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115 802,94581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111 676,05288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105 994,90719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116 547,94527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129 507,32238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143 038,01045тыс.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155 221,29657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173 116,84283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215 088,00518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205 141,43150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207 489,73150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207 489,73150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color w:val="000000"/>
                <w:sz w:val="28"/>
                <w:szCs w:val="28"/>
              </w:rPr>
              <w:t xml:space="preserve">389 646,30538 </w:t>
            </w:r>
            <w:r>
              <w:rPr>
                <w:sz w:val="28"/>
                <w:szCs w:val="28"/>
              </w:rPr>
              <w:t>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453,23114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545,84673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9 891,96076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23 613,56921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32 020,84910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36 013,50938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32 405,97157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41 376,69749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51 671,17000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53 035,30000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54 309,10000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54 309,10000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1 419 036,28999 тыс. рублей, в том числе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97 900,86172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106 740,38000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91 319,50000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86 502,93209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91 168,38045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100 290,40286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114 093,58736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120 964,39176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151 588,45925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152 106,13150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153 180,63150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153 180,63150 тыс. рублей;</w:t>
            </w:r>
          </w:p>
          <w:p>
            <w:pPr>
              <w:pStyle w:val="Normal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77 431,62769 тыс. рублей, из них по годам:</w:t>
            </w:r>
          </w:p>
          <w:p>
            <w:pPr>
              <w:pStyle w:val="Normal"/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17 448,85295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4 389,82615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4 783,44643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6 431,44397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6 318,09283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6 734,09821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8 721,73764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10 775,75358 тыс. рублей;</w:t>
            </w:r>
          </w:p>
          <w:p>
            <w:pPr>
              <w:pStyle w:val="Normal"/>
              <w:tabs>
                <w:tab w:val="clear" w:pos="708"/>
                <w:tab w:val="left" w:pos="34" w:leader="none"/>
              </w:tabs>
              <w:spacing w:lineRule="auto" w:line="252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11 828,37593 тыс. рублей;</w:t>
            </w:r>
          </w:p>
          <w:p>
            <w:pPr>
              <w:pStyle w:val="Normal"/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0 000,00000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рублей;</w:t>
            </w:r>
          </w:p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рублей.»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>
          <w:sz w:val="28"/>
          <w:szCs w:val="20"/>
        </w:rPr>
      </w:pPr>
      <w:r>
        <w:rPr>
          <w:sz w:val="28"/>
          <w:szCs w:val="20"/>
        </w:rPr>
        <w:t>1.4 изложить приложение № 1 к Программе в редакции согласно приложению № 1 к настоящему постановлению.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850" w:left="0" w:right="0"/>
        <w:jc w:val="both"/>
        <w:rPr>
          <w:sz w:val="28"/>
          <w:szCs w:val="20"/>
        </w:rPr>
      </w:pPr>
      <w:r>
        <w:rPr>
          <w:sz w:val="28"/>
          <w:szCs w:val="20"/>
        </w:rPr>
        <w:t>1.5 изложить приложение № 2 к Программе в редакции согласно приложению № 2 к настоящему постановлению.</w:t>
      </w:r>
    </w:p>
    <w:p>
      <w:pPr>
        <w:pStyle w:val="Normal"/>
        <w:widowControl/>
        <w:tabs>
          <w:tab w:val="clear" w:pos="708"/>
          <w:tab w:val="left" w:pos="0" w:leader="none"/>
          <w:tab w:val="left" w:pos="1134" w:leader="none"/>
        </w:tabs>
        <w:suppressAutoHyphens w:val="true"/>
        <w:bidi w:val="0"/>
        <w:spacing w:lineRule="auto" w:line="240" w:before="0" w:after="0"/>
        <w:ind w:firstLine="850" w:left="0" w:right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</w:t>
      </w:r>
      <w:r>
        <w:rPr>
          <w:sz w:val="28"/>
          <w:szCs w:val="28"/>
        </w:rPr>
        <w:t xml:space="preserve"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периодичном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ЗАТО </w:t>
        <w:br/>
        <w:t>г. Вилючинска в информационно–телекоммуникационной сети «Интернет»</w:t>
      </w:r>
      <w:r>
        <w:rPr>
          <w:sz w:val="28"/>
          <w:szCs w:val="20"/>
        </w:rPr>
        <w:t>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240" w:before="0" w:after="0"/>
        <w:ind w:firstLine="850" w:left="0" w:right="0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О.С. Бондаренко</w:t>
      </w:r>
    </w:p>
    <w:sectPr>
      <w:headerReference w:type="default" r:id="rId6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7" w:customStyle="1">
    <w:name w:val="Название Знак"/>
    <w:basedOn w:val="DefaultParagraphFont"/>
    <w:qFormat/>
    <w:rsid w:val="00ba4404"/>
    <w:rPr>
      <w:rFonts w:ascii="Times New Roman" w:hAnsi="Times New Roman" w:eastAsia="Times New Roman" w:cs="Times New Roman"/>
      <w:b/>
      <w:bCs/>
      <w:color w:val="000000"/>
      <w:sz w:val="36"/>
      <w:szCs w:val="32"/>
      <w:shd w:fill="FFFFFF" w:val="clear"/>
      <w:lang w:val="x-none" w:eastAsia="x-none"/>
    </w:rPr>
  </w:style>
  <w:style w:type="character" w:styleId="Strong">
    <w:name w:val="Strong"/>
    <w:basedOn w:val="DefaultParagraphFont"/>
    <w:uiPriority w:val="22"/>
    <w:qFormat/>
    <w:rsid w:val="008661a2"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1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Title">
    <w:name w:val="Title"/>
    <w:basedOn w:val="Normal"/>
    <w:link w:val="Style17"/>
    <w:qFormat/>
    <w:rsid w:val="00ba4404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yperlink" Target="consultantplus://offline/ref=563F105D0874ECC90604F5E9EF5C4D97D31146C1718B794719B2C108FAz5H1W" TargetMode="External"/><Relationship Id="rId5" Type="http://schemas.openxmlformats.org/officeDocument/2006/relationships/hyperlink" Target="https://viluchinsk-city.ru/duma/deyatelnost-dumy/2022/172-34-7.zip" TargetMode="External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6EDB-7762-4D0E-A6C1-DE5673FC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Application>LibreOffice/7.6.7.2$Linux_X86_64 LibreOffice_project/60$Build-2</Application>
  <AppVersion>15.0000</AppVersion>
  <Pages>5</Pages>
  <Words>1090</Words>
  <Characters>6314</Characters>
  <CharactersWithSpaces>7566</CharactersWithSpaces>
  <Paragraphs>141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2026-07-13T10:07:39Z</cp:lastPrinted>
  <dcterms:modified xsi:type="dcterms:W3CDTF">2026-07-16T21:47:23Z</dcterms:modified>
  <cp:revision>123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